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autoSpaceDE/>
        <w:adjustRightInd/>
        <w:snapToGrid/>
        <w:spacing w:after="312"/>
        <w:jc w:val="both"/>
        <w:rPr>
          <w:rFonts w:hint="eastAsia" w:ascii="黑体" w:hAnsi="黑体" w:cs="黑体"/>
          <w:b w:val="0"/>
          <w:kern w:val="2"/>
          <w:szCs w:val="36"/>
        </w:rPr>
      </w:pPr>
    </w:p>
    <w:p>
      <w:pPr>
        <w:pStyle w:val="5"/>
        <w:autoSpaceDE/>
        <w:adjustRightInd/>
        <w:snapToGrid/>
        <w:spacing w:after="312"/>
        <w:rPr>
          <w:rFonts w:hint="eastAsia" w:ascii="黑体" w:hAnsi="黑体" w:cs="黑体"/>
          <w:b w:val="0"/>
          <w:kern w:val="2"/>
          <w:szCs w:val="36"/>
        </w:rPr>
      </w:pPr>
      <w:bookmarkStart w:id="0" w:name="_GoBack"/>
      <w:r>
        <w:rPr>
          <w:rFonts w:hint="eastAsia" w:ascii="黑体" w:hAnsi="黑体" w:cs="黑体"/>
          <w:b w:val="0"/>
          <w:kern w:val="2"/>
          <w:szCs w:val="36"/>
        </w:rPr>
        <w:t>先进工业母机产品基本标准</w:t>
      </w:r>
      <w:bookmarkEnd w:id="0"/>
    </w:p>
    <w:p>
      <w:pPr>
        <w:pStyle w:val="5"/>
        <w:autoSpaceDE/>
        <w:adjustRightInd/>
        <w:snapToGrid/>
        <w:spacing w:after="312"/>
        <w:ind w:firstLine="632" w:firstLineChars="200"/>
        <w:jc w:val="both"/>
        <w:rPr>
          <w:rFonts w:hint="eastAsia" w:ascii="黑体" w:hAnsi="黑体" w:cs="黑体"/>
          <w:b w:val="0"/>
          <w:kern w:val="2"/>
          <w:sz w:val="32"/>
          <w:szCs w:val="32"/>
        </w:rPr>
      </w:pPr>
    </w:p>
    <w:p>
      <w:pPr>
        <w:pStyle w:val="5"/>
        <w:autoSpaceDE/>
        <w:adjustRightInd/>
        <w:snapToGrid/>
        <w:spacing w:after="312"/>
        <w:jc w:val="both"/>
        <w:rPr>
          <w:rFonts w:hint="eastAsia" w:ascii="仿宋_GB2312" w:hAnsi="仿宋_GB2312" w:eastAsia="仿宋_GB2312" w:cs="仿宋_GB2312"/>
          <w:b w:val="0"/>
          <w:kern w:val="2"/>
          <w:sz w:val="32"/>
          <w:szCs w:val="32"/>
        </w:rPr>
      </w:pPr>
      <w:r>
        <w:rPr>
          <w:rFonts w:hint="eastAsia" w:ascii="黑体" w:hAnsi="黑体" w:cs="黑体"/>
          <w:b w:val="0"/>
          <w:kern w:val="2"/>
          <w:sz w:val="32"/>
          <w:szCs w:val="32"/>
        </w:rPr>
        <w:t xml:space="preserve">  </w:t>
      </w:r>
      <w:r>
        <w:rPr>
          <w:rFonts w:hint="eastAsia" w:ascii="黑体" w:hAnsi="黑体" w:cs="黑体"/>
          <w:b w:val="0"/>
          <w:kern w:val="2"/>
          <w:sz w:val="32"/>
          <w:szCs w:val="32"/>
          <w:lang w:val="en"/>
        </w:rPr>
        <w:t xml:space="preserve">  </w:t>
      </w:r>
      <w:r>
        <w:rPr>
          <w:rFonts w:hint="eastAsia" w:ascii="黑体" w:hAnsi="黑体" w:cs="黑体"/>
          <w:b w:val="0"/>
          <w:kern w:val="2"/>
          <w:sz w:val="32"/>
          <w:szCs w:val="32"/>
        </w:rPr>
        <w:t>一、金属切削机床</w:t>
      </w:r>
    </w:p>
    <w:p>
      <w:pPr>
        <w:pStyle w:val="5"/>
        <w:autoSpaceDE/>
        <w:adjustRightInd/>
        <w:snapToGrid/>
        <w:spacing w:after="312"/>
        <w:jc w:val="both"/>
        <w:rPr>
          <w:rFonts w:hint="eastAsia" w:ascii="仿宋_GB2312" w:hAnsi="仿宋_GB2312" w:eastAsia="仿宋_GB2312" w:cs="仿宋_GB2312"/>
          <w:b w:val="0"/>
          <w:kern w:val="2"/>
          <w:sz w:val="32"/>
          <w:szCs w:val="32"/>
        </w:rPr>
      </w:pPr>
      <w:r>
        <w:rPr>
          <w:rFonts w:hint="eastAsia" w:ascii="黑体" w:hAnsi="黑体" w:cs="黑体"/>
          <w:b w:val="0"/>
          <w:kern w:val="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</w:rPr>
        <w:t>定位精度≤10微米/米，并安装数控系统。</w:t>
      </w:r>
    </w:p>
    <w:p>
      <w:pPr>
        <w:pStyle w:val="5"/>
        <w:autoSpaceDE/>
        <w:adjustRightInd/>
        <w:snapToGrid/>
        <w:spacing w:after="312"/>
        <w:ind w:firstLine="632" w:firstLineChars="200"/>
        <w:jc w:val="both"/>
        <w:rPr>
          <w:rFonts w:hint="eastAsia" w:ascii="仿宋_GB2312" w:hAnsi="仿宋_GB2312" w:eastAsia="仿宋_GB2312" w:cs="仿宋_GB2312"/>
          <w:b w:val="0"/>
          <w:kern w:val="2"/>
          <w:sz w:val="32"/>
          <w:szCs w:val="32"/>
        </w:rPr>
      </w:pPr>
      <w:r>
        <w:rPr>
          <w:rFonts w:hint="eastAsia" w:ascii="黑体" w:hAnsi="黑体" w:cs="黑体"/>
          <w:b w:val="0"/>
          <w:kern w:val="2"/>
          <w:sz w:val="32"/>
          <w:szCs w:val="32"/>
        </w:rPr>
        <w:t>二、铸造装备</w:t>
      </w:r>
    </w:p>
    <w:p>
      <w:pPr>
        <w:spacing w:line="600" w:lineRule="exact"/>
        <w:ind w:firstLine="42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Cs w:val="32"/>
        </w:rPr>
        <w:t>1.真空熔铸装备：坩埚容量≥50千克。</w:t>
      </w:r>
    </w:p>
    <w:p>
      <w:pPr>
        <w:spacing w:line="600" w:lineRule="exact"/>
        <w:ind w:firstLine="420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2.感应熔炼电炉：熔化量≥10吨。</w:t>
      </w:r>
    </w:p>
    <w:p>
      <w:pPr>
        <w:spacing w:line="600" w:lineRule="exact"/>
        <w:ind w:firstLine="420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3.粘土砂造型线：静压造型生产线造型效率≥100型/小时,砂箱尺寸1200毫米×1000毫米及以上；垂直造型线造型效率≥400型/小时。</w:t>
      </w:r>
    </w:p>
    <w:p>
      <w:pPr>
        <w:spacing w:line="600" w:lineRule="exact"/>
        <w:ind w:firstLine="420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4.大型自硬砂成套设备：处理能力≥60吨/小时的连续式混砂机，60吨级及以上振实台、起模机。</w:t>
      </w:r>
    </w:p>
    <w:p>
      <w:pPr>
        <w:spacing w:line="600" w:lineRule="exact"/>
        <w:ind w:firstLine="420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5.高压压铸机：合模力≥6000吨。</w:t>
      </w:r>
    </w:p>
    <w:p>
      <w:pPr>
        <w:spacing w:line="600" w:lineRule="exact"/>
        <w:ind w:firstLine="420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6.挤压铸造成套设备：锁模力≥1000吨。</w:t>
      </w:r>
    </w:p>
    <w:p>
      <w:pPr>
        <w:spacing w:line="600" w:lineRule="exact"/>
        <w:ind w:firstLine="420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7.气力输送铸造废砂再生设备：处理能力30吨/小时以上，旧砂回用率水玻璃砂90%以上、树脂砂94%以上。</w:t>
      </w:r>
    </w:p>
    <w:p>
      <w:pPr>
        <w:pStyle w:val="5"/>
        <w:autoSpaceDE/>
        <w:adjustRightInd/>
        <w:snapToGrid/>
        <w:spacing w:after="312"/>
        <w:ind w:firstLine="632" w:firstLineChars="200"/>
        <w:jc w:val="both"/>
        <w:rPr>
          <w:rFonts w:hint="eastAsia" w:ascii="黑体" w:hAnsi="黑体" w:cs="黑体"/>
          <w:b w:val="0"/>
          <w:kern w:val="2"/>
          <w:sz w:val="32"/>
          <w:szCs w:val="32"/>
        </w:rPr>
      </w:pPr>
      <w:r>
        <w:rPr>
          <w:rFonts w:hint="eastAsia" w:ascii="黑体" w:hAnsi="黑体" w:cs="黑体"/>
          <w:b w:val="0"/>
          <w:kern w:val="2"/>
          <w:sz w:val="32"/>
          <w:szCs w:val="32"/>
        </w:rPr>
        <w:t>三、锻压装备</w:t>
      </w:r>
    </w:p>
    <w:p>
      <w:pPr>
        <w:pStyle w:val="5"/>
        <w:autoSpaceDE/>
        <w:adjustRightInd/>
        <w:snapToGrid/>
        <w:spacing w:after="312"/>
        <w:ind w:firstLine="632" w:firstLineChars="200"/>
        <w:jc w:val="both"/>
        <w:rPr>
          <w:rFonts w:hint="eastAsia" w:ascii="仿宋_GB2312" w:hAnsi="仿宋_GB2312" w:eastAsia="仿宋_GB2312" w:cs="仿宋_GB2312"/>
          <w:b w:val="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</w:rPr>
        <w:t>1.数控液压机：公称压力≥1000吨。</w:t>
      </w:r>
    </w:p>
    <w:p>
      <w:pPr>
        <w:pStyle w:val="5"/>
        <w:autoSpaceDE/>
        <w:adjustRightInd/>
        <w:snapToGrid/>
        <w:spacing w:after="312"/>
        <w:ind w:firstLine="632" w:firstLineChars="200"/>
        <w:jc w:val="both"/>
        <w:rPr>
          <w:rFonts w:hint="eastAsia" w:ascii="仿宋_GB2312" w:hAnsi="仿宋_GB2312" w:eastAsia="仿宋_GB2312" w:cs="仿宋_GB2312"/>
          <w:b w:val="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</w:rPr>
        <w:t>2.数控多连杆机械压力机：公称压力≥1000吨，冲压生产线≥2000吨（总吨位）。</w:t>
      </w:r>
    </w:p>
    <w:p>
      <w:pPr>
        <w:pStyle w:val="5"/>
        <w:autoSpaceDE/>
        <w:adjustRightInd/>
        <w:snapToGrid/>
        <w:spacing w:after="312"/>
        <w:ind w:firstLine="632" w:firstLineChars="200"/>
        <w:jc w:val="both"/>
        <w:rPr>
          <w:rFonts w:hint="eastAsia" w:ascii="仿宋_GB2312" w:hAnsi="仿宋_GB2312" w:eastAsia="仿宋_GB2312" w:cs="仿宋_GB2312"/>
          <w:b w:val="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</w:rPr>
        <w:t>3.冷锻机械压力机：公称压力≥630吨。</w:t>
      </w:r>
    </w:p>
    <w:p>
      <w:pPr>
        <w:spacing w:line="600" w:lineRule="exact"/>
        <w:ind w:firstLine="42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Cs w:val="32"/>
        </w:rPr>
        <w:t>4.热模锻压力机：公称压力≥2000吨。</w:t>
      </w:r>
    </w:p>
    <w:p>
      <w:pPr>
        <w:spacing w:line="600" w:lineRule="exact"/>
        <w:ind w:firstLine="420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5.热等静压装备：有效热区直径≥1000毫米。</w:t>
      </w:r>
    </w:p>
    <w:p>
      <w:pPr>
        <w:pStyle w:val="5"/>
        <w:autoSpaceDE/>
        <w:adjustRightInd/>
        <w:snapToGrid/>
        <w:spacing w:after="312"/>
        <w:ind w:firstLine="632" w:firstLineChars="200"/>
        <w:jc w:val="both"/>
        <w:rPr>
          <w:rFonts w:hint="eastAsia" w:ascii="黑体" w:hAnsi="黑体" w:cs="黑体"/>
          <w:b w:val="0"/>
          <w:kern w:val="2"/>
          <w:sz w:val="32"/>
          <w:szCs w:val="32"/>
        </w:rPr>
      </w:pPr>
      <w:r>
        <w:rPr>
          <w:rFonts w:hint="eastAsia" w:ascii="黑体" w:hAnsi="黑体" w:cs="黑体"/>
          <w:b w:val="0"/>
          <w:kern w:val="2"/>
          <w:sz w:val="32"/>
          <w:szCs w:val="32"/>
        </w:rPr>
        <w:t>四、焊接装备</w:t>
      </w:r>
    </w:p>
    <w:p>
      <w:pPr>
        <w:pStyle w:val="5"/>
        <w:autoSpaceDE/>
        <w:adjustRightInd/>
        <w:snapToGrid/>
        <w:spacing w:after="312"/>
        <w:ind w:firstLine="632" w:firstLineChars="200"/>
        <w:jc w:val="both"/>
        <w:rPr>
          <w:rFonts w:hint="eastAsia" w:ascii="仿宋_GB2312" w:hAnsi="仿宋_GB2312" w:eastAsia="仿宋_GB2312" w:cs="仿宋_GB2312"/>
          <w:b w:val="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</w:rPr>
        <w:t>1.数字化弧焊装备：数控系统跟踪补偿精度0.1毫米—0.5毫米、焊接工艺参数波动小于2%—5%。</w:t>
      </w:r>
    </w:p>
    <w:p>
      <w:pPr>
        <w:pStyle w:val="5"/>
        <w:autoSpaceDE/>
        <w:adjustRightInd/>
        <w:snapToGrid/>
        <w:spacing w:after="312"/>
        <w:ind w:firstLine="632" w:firstLineChars="200"/>
        <w:jc w:val="both"/>
        <w:rPr>
          <w:rFonts w:hint="eastAsia" w:ascii="仿宋_GB2312" w:hAnsi="仿宋_GB2312" w:eastAsia="仿宋_GB2312" w:cs="仿宋_GB2312"/>
          <w:b w:val="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</w:rPr>
        <w:t>2.激光、电子束等高能束焊接装备：机电协同控制精度1%、跟踪补偿精度0.1毫米—0.5毫米、焊接工艺参数波动小于2%。</w:t>
      </w:r>
    </w:p>
    <w:p>
      <w:pPr>
        <w:pStyle w:val="5"/>
        <w:autoSpaceDE/>
        <w:adjustRightInd/>
        <w:snapToGrid/>
        <w:spacing w:after="312"/>
        <w:ind w:firstLine="632" w:firstLineChars="200"/>
        <w:jc w:val="both"/>
        <w:rPr>
          <w:rFonts w:hint="eastAsia" w:ascii="仿宋_GB2312" w:hAnsi="仿宋_GB2312" w:eastAsia="仿宋_GB2312" w:cs="仿宋_GB2312"/>
          <w:b w:val="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</w:rPr>
        <w:t>3.惯性、搅拌摩擦焊及电阻焊装备：机电协同控制精度1%、响应速度5毫秒—10毫秒；数控系统跟踪补偿精度0.05毫米—0.1毫米。</w:t>
      </w:r>
    </w:p>
    <w:p>
      <w:pPr>
        <w:pStyle w:val="5"/>
        <w:autoSpaceDE/>
        <w:adjustRightInd/>
        <w:snapToGrid/>
        <w:spacing w:after="312"/>
        <w:ind w:firstLine="632" w:firstLineChars="200"/>
        <w:jc w:val="both"/>
        <w:rPr>
          <w:rFonts w:hint="eastAsia" w:ascii="黑体" w:hAnsi="黑体" w:cs="黑体"/>
          <w:b w:val="0"/>
          <w:kern w:val="2"/>
          <w:sz w:val="32"/>
          <w:szCs w:val="32"/>
        </w:rPr>
      </w:pPr>
      <w:r>
        <w:rPr>
          <w:rFonts w:hint="eastAsia" w:ascii="黑体" w:hAnsi="黑体" w:cs="黑体"/>
          <w:b w:val="0"/>
          <w:kern w:val="2"/>
          <w:sz w:val="32"/>
          <w:szCs w:val="32"/>
        </w:rPr>
        <w:t>五、热表处理装备</w:t>
      </w:r>
    </w:p>
    <w:p>
      <w:pPr>
        <w:pStyle w:val="5"/>
        <w:autoSpaceDE/>
        <w:adjustRightInd/>
        <w:snapToGrid/>
        <w:spacing w:after="312"/>
        <w:ind w:firstLine="632" w:firstLineChars="200"/>
        <w:jc w:val="both"/>
        <w:rPr>
          <w:rFonts w:hint="eastAsia" w:ascii="仿宋_GB2312" w:hAnsi="仿宋_GB2312" w:eastAsia="仿宋_GB2312" w:cs="仿宋_GB2312"/>
          <w:b w:val="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</w:rPr>
        <w:t>1.真空热处理装备：装炉量≥1吨。</w:t>
      </w:r>
    </w:p>
    <w:p>
      <w:pPr>
        <w:pStyle w:val="5"/>
        <w:autoSpaceDE/>
        <w:adjustRightInd/>
        <w:snapToGrid/>
        <w:spacing w:after="312"/>
        <w:ind w:firstLine="632" w:firstLineChars="200"/>
        <w:jc w:val="both"/>
        <w:rPr>
          <w:rFonts w:hint="eastAsia" w:ascii="仿宋_GB2312" w:hAnsi="仿宋_GB2312" w:eastAsia="仿宋_GB2312" w:cs="仿宋_GB2312"/>
          <w:b w:val="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</w:rPr>
        <w:t>2.控制气氛热处理装备：装炉量≥1吨。</w:t>
      </w:r>
    </w:p>
    <w:p>
      <w:pPr>
        <w:pStyle w:val="5"/>
        <w:autoSpaceDE/>
        <w:adjustRightInd/>
        <w:snapToGrid/>
        <w:spacing w:after="312"/>
        <w:ind w:firstLine="632" w:firstLineChars="200"/>
        <w:jc w:val="both"/>
        <w:rPr>
          <w:rFonts w:hint="eastAsia" w:ascii="仿宋_GB2312" w:hAnsi="仿宋_GB2312" w:eastAsia="仿宋_GB2312" w:cs="仿宋_GB2312"/>
          <w:b w:val="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</w:rPr>
        <w:t>3.绝缘栅双极型晶体管电源感应热处理装备。</w:t>
      </w:r>
    </w:p>
    <w:p>
      <w:pPr>
        <w:pStyle w:val="5"/>
        <w:autoSpaceDE/>
        <w:adjustRightInd/>
        <w:snapToGrid/>
        <w:spacing w:after="312"/>
        <w:ind w:firstLine="632" w:firstLineChars="200"/>
        <w:jc w:val="both"/>
        <w:rPr>
          <w:rFonts w:hint="eastAsia" w:ascii="仿宋_GB2312" w:hAnsi="仿宋_GB2312" w:eastAsia="仿宋_GB2312" w:cs="仿宋_GB2312"/>
          <w:b w:val="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</w:rPr>
        <w:t>4.连续热处理生产线：生产能力≥1吨/小时。</w:t>
      </w:r>
    </w:p>
    <w:p>
      <w:pPr>
        <w:spacing w:line="600" w:lineRule="exact"/>
        <w:ind w:firstLine="42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Cs w:val="32"/>
        </w:rPr>
        <w:t>5.自动电镀设备：行车上自带独立控制箱和主可编程逻辑控制器网络通信，具备四轴运动能力。</w:t>
      </w:r>
    </w:p>
    <w:p>
      <w:pPr>
        <w:spacing w:line="600" w:lineRule="exact"/>
        <w:ind w:firstLine="420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6.低压等离子喷涂设备：真空室尺寸≥Ф2000毫米×3000毫米,喷枪使用功率≥80千瓦。</w:t>
      </w:r>
    </w:p>
    <w:p>
      <w:pPr>
        <w:pStyle w:val="5"/>
        <w:autoSpaceDE/>
        <w:adjustRightInd/>
        <w:snapToGrid/>
        <w:spacing w:after="312"/>
        <w:ind w:firstLine="640"/>
        <w:jc w:val="both"/>
        <w:rPr>
          <w:rFonts w:hint="eastAsia" w:ascii="仿宋_GB2312" w:hAnsi="仿宋_GB2312" w:eastAsia="仿宋_GB2312" w:cs="仿宋_GB2312"/>
          <w:b w:val="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</w:rPr>
        <w:t>7.溶液等离子喷涂设备：喷枪使用功率≥100千瓦,浆料输送率≥0.5升/分。</w:t>
      </w:r>
    </w:p>
    <w:p>
      <w:pPr>
        <w:pStyle w:val="5"/>
        <w:autoSpaceDE/>
        <w:adjustRightInd/>
        <w:snapToGrid/>
        <w:spacing w:after="312"/>
        <w:ind w:firstLine="640"/>
        <w:jc w:val="both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</w:rPr>
        <w:t>8.真空镀膜装备：膜层不均匀性≤±10%，故障诊断节点数≥1000。</w:t>
      </w:r>
    </w:p>
    <w:p>
      <w:pPr>
        <w:pStyle w:val="5"/>
        <w:autoSpaceDE/>
        <w:adjustRightInd/>
        <w:snapToGrid/>
        <w:spacing w:after="312"/>
        <w:ind w:firstLine="632" w:firstLineChars="200"/>
        <w:jc w:val="both"/>
        <w:rPr>
          <w:rFonts w:hint="eastAsia" w:ascii="黑体" w:hAnsi="黑体" w:cs="黑体"/>
          <w:b w:val="0"/>
          <w:kern w:val="2"/>
          <w:sz w:val="32"/>
          <w:szCs w:val="32"/>
        </w:rPr>
      </w:pPr>
      <w:r>
        <w:rPr>
          <w:rFonts w:hint="eastAsia" w:ascii="黑体" w:hAnsi="黑体" w:cs="黑体"/>
          <w:b w:val="0"/>
          <w:kern w:val="2"/>
          <w:sz w:val="32"/>
          <w:szCs w:val="32"/>
        </w:rPr>
        <w:t>六、数控装置</w:t>
      </w:r>
    </w:p>
    <w:p>
      <w:pPr>
        <w:pStyle w:val="5"/>
        <w:autoSpaceDE/>
        <w:adjustRightInd/>
        <w:snapToGrid/>
        <w:spacing w:after="312"/>
        <w:ind w:firstLine="632" w:firstLineChars="200"/>
        <w:jc w:val="both"/>
        <w:rPr>
          <w:rFonts w:hint="eastAsia" w:ascii="仿宋_GB2312" w:hAnsi="仿宋_GB2312" w:eastAsia="仿宋_GB2312" w:cs="仿宋_GB2312"/>
          <w:b w:val="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</w:rPr>
        <w:t>具备三轴及以上联动控制功能。</w:t>
      </w:r>
    </w:p>
    <w:p>
      <w:pPr>
        <w:pStyle w:val="5"/>
        <w:autoSpaceDE/>
        <w:adjustRightInd/>
        <w:snapToGrid/>
        <w:spacing w:after="312"/>
        <w:jc w:val="both"/>
        <w:rPr>
          <w:rFonts w:hint="eastAsia" w:ascii="黑体" w:hAnsi="黑体" w:cs="黑体"/>
          <w:b w:val="0"/>
          <w:kern w:val="2"/>
          <w:sz w:val="32"/>
          <w:szCs w:val="32"/>
        </w:rPr>
      </w:pPr>
      <w:r>
        <w:rPr>
          <w:rFonts w:hint="eastAsia" w:ascii="黑体" w:hAnsi="黑体" w:cs="黑体"/>
          <w:b w:val="0"/>
          <w:kern w:val="2"/>
          <w:sz w:val="32"/>
          <w:szCs w:val="32"/>
        </w:rPr>
        <w:t xml:space="preserve">    七、滚动功能部件（丝杠/导轨）</w:t>
      </w:r>
    </w:p>
    <w:p>
      <w:pPr>
        <w:pStyle w:val="5"/>
        <w:autoSpaceDE/>
        <w:adjustRightInd/>
        <w:snapToGrid/>
        <w:spacing w:after="312"/>
        <w:jc w:val="both"/>
        <w:rPr>
          <w:rFonts w:hint="eastAsia" w:ascii="仿宋_GB2312" w:hAnsi="仿宋_GB2312" w:eastAsia="仿宋_GB2312" w:cs="仿宋_GB2312"/>
          <w:b w:val="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</w:rPr>
        <w:t xml:space="preserve">    P3精度以上。</w:t>
      </w:r>
    </w:p>
    <w:p>
      <w:pPr>
        <w:pStyle w:val="5"/>
        <w:autoSpaceDE/>
        <w:adjustRightInd/>
        <w:snapToGrid/>
        <w:spacing w:after="312"/>
        <w:jc w:val="both"/>
        <w:rPr>
          <w:rFonts w:hint="eastAsia" w:ascii="仿宋_GB2312" w:hAnsi="仿宋_GB2312" w:eastAsia="仿宋_GB2312" w:cs="仿宋_GB2312"/>
          <w:b w:val="0"/>
          <w:kern w:val="2"/>
          <w:sz w:val="32"/>
          <w:szCs w:val="32"/>
        </w:rPr>
      </w:pPr>
      <w:r>
        <w:rPr>
          <w:rFonts w:hint="eastAsia" w:ascii="黑体" w:hAnsi="黑体" w:cs="黑体"/>
          <w:b w:val="0"/>
          <w:kern w:val="2"/>
          <w:sz w:val="32"/>
          <w:szCs w:val="32"/>
        </w:rPr>
        <w:t xml:space="preserve">    八、电主轴</w:t>
      </w:r>
    </w:p>
    <w:p>
      <w:pPr>
        <w:pStyle w:val="5"/>
        <w:autoSpaceDE/>
        <w:adjustRightInd/>
        <w:snapToGrid/>
        <w:spacing w:after="312"/>
        <w:jc w:val="both"/>
        <w:rPr>
          <w:rFonts w:hint="eastAsia" w:ascii="仿宋_GB2312" w:hAnsi="仿宋_GB2312" w:eastAsia="仿宋_GB2312" w:cs="仿宋_GB2312"/>
          <w:b w:val="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</w:rPr>
        <w:t xml:space="preserve">    动态回转精度≤10微米。</w:t>
      </w:r>
    </w:p>
    <w:p>
      <w:pPr>
        <w:pStyle w:val="5"/>
        <w:autoSpaceDE/>
        <w:adjustRightInd/>
        <w:snapToGrid/>
        <w:spacing w:after="312"/>
        <w:jc w:val="both"/>
        <w:rPr>
          <w:rFonts w:hint="eastAsia" w:ascii="黑体" w:hAnsi="黑体" w:cs="黑体"/>
          <w:b w:val="0"/>
          <w:kern w:val="2"/>
          <w:sz w:val="32"/>
          <w:szCs w:val="32"/>
        </w:rPr>
      </w:pPr>
      <w:r>
        <w:rPr>
          <w:rFonts w:hint="eastAsia" w:ascii="黑体" w:hAnsi="黑体" w:cs="黑体"/>
          <w:b w:val="0"/>
          <w:kern w:val="2"/>
          <w:sz w:val="32"/>
          <w:szCs w:val="32"/>
        </w:rPr>
        <w:t xml:space="preserve">    九、数控转台</w:t>
      </w:r>
    </w:p>
    <w:p>
      <w:pPr>
        <w:pStyle w:val="5"/>
        <w:autoSpaceDE/>
        <w:adjustRightInd/>
        <w:snapToGrid/>
        <w:spacing w:after="312"/>
        <w:jc w:val="both"/>
        <w:rPr>
          <w:rFonts w:hint="eastAsia" w:ascii="仿宋_GB2312" w:hAnsi="仿宋_GB2312" w:eastAsia="仿宋_GB2312" w:cs="仿宋_GB2312"/>
          <w:b w:val="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</w:rPr>
        <w:t xml:space="preserve">    定位精度≤15″。</w:t>
      </w:r>
    </w:p>
    <w:p>
      <w:pPr>
        <w:pStyle w:val="5"/>
        <w:autoSpaceDE/>
        <w:adjustRightInd/>
        <w:snapToGrid/>
        <w:spacing w:after="312"/>
        <w:jc w:val="both"/>
        <w:rPr>
          <w:rFonts w:hint="eastAsia" w:ascii="仿宋_GB2312" w:hAnsi="仿宋_GB2312" w:eastAsia="仿宋_GB2312" w:cs="仿宋_GB2312"/>
          <w:b w:val="0"/>
          <w:kern w:val="2"/>
          <w:sz w:val="32"/>
          <w:szCs w:val="32"/>
        </w:rPr>
      </w:pPr>
      <w:r>
        <w:rPr>
          <w:rFonts w:hint="eastAsia" w:ascii="黑体" w:hAnsi="黑体" w:cs="黑体"/>
          <w:b w:val="0"/>
          <w:kern w:val="2"/>
          <w:sz w:val="32"/>
          <w:szCs w:val="32"/>
        </w:rPr>
        <w:t xml:space="preserve">    十、位置反馈元件（光栅尺/编码器）</w:t>
      </w:r>
    </w:p>
    <w:p>
      <w:pPr>
        <w:pStyle w:val="5"/>
        <w:autoSpaceDE/>
        <w:adjustRightInd/>
        <w:snapToGrid/>
        <w:spacing w:after="312"/>
        <w:jc w:val="both"/>
        <w:rPr>
          <w:rFonts w:hint="eastAsia" w:ascii="仿宋_GB2312" w:hAnsi="仿宋_GB2312" w:eastAsia="仿宋_GB2312" w:cs="仿宋_GB2312"/>
          <w:b w:val="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</w:rPr>
        <w:t xml:space="preserve">    直线准确度≤±3微米；旋转准确度≤±2.5″。</w:t>
      </w:r>
    </w:p>
    <w:p>
      <w:pPr>
        <w:pStyle w:val="5"/>
        <w:autoSpaceDE/>
        <w:adjustRightInd/>
        <w:snapToGrid/>
        <w:spacing w:after="312"/>
        <w:jc w:val="both"/>
        <w:rPr>
          <w:rFonts w:hint="eastAsia" w:ascii="黑体" w:hAnsi="黑体" w:cs="黑体"/>
          <w:b w:val="0"/>
          <w:kern w:val="2"/>
          <w:sz w:val="32"/>
          <w:szCs w:val="32"/>
        </w:rPr>
      </w:pPr>
      <w:r>
        <w:rPr>
          <w:rFonts w:hint="eastAsia" w:ascii="黑体" w:hAnsi="黑体" w:cs="黑体"/>
          <w:b w:val="0"/>
          <w:kern w:val="2"/>
          <w:sz w:val="32"/>
          <w:szCs w:val="32"/>
        </w:rPr>
        <w:t xml:space="preserve">    十一、摆角头</w:t>
      </w:r>
    </w:p>
    <w:p>
      <w:pPr>
        <w:pStyle w:val="5"/>
        <w:autoSpaceDE/>
        <w:adjustRightInd/>
        <w:snapToGrid/>
        <w:spacing w:after="312"/>
        <w:jc w:val="both"/>
        <w:rPr>
          <w:rFonts w:hint="eastAsia" w:ascii="仿宋_GB2312" w:hAnsi="仿宋_GB2312" w:eastAsia="仿宋_GB2312" w:cs="仿宋_GB2312"/>
          <w:b w:val="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</w:rPr>
        <w:t xml:space="preserve">    定位精度≤15″。</w:t>
      </w:r>
    </w:p>
    <w:p>
      <w:pPr>
        <w:pStyle w:val="5"/>
        <w:autoSpaceDE/>
        <w:adjustRightInd/>
        <w:snapToGrid/>
        <w:spacing w:after="312"/>
        <w:jc w:val="both"/>
        <w:rPr>
          <w:rFonts w:hint="eastAsia" w:ascii="黑体" w:hAnsi="黑体" w:cs="黑体"/>
          <w:b w:val="0"/>
          <w:kern w:val="2"/>
          <w:sz w:val="32"/>
          <w:szCs w:val="32"/>
        </w:rPr>
      </w:pPr>
      <w:r>
        <w:rPr>
          <w:rFonts w:hint="eastAsia" w:ascii="黑体" w:hAnsi="黑体" w:cs="黑体"/>
          <w:b w:val="0"/>
          <w:kern w:val="2"/>
          <w:sz w:val="32"/>
          <w:szCs w:val="32"/>
        </w:rPr>
        <w:t xml:space="preserve">    十二、动力刀架刀库</w:t>
      </w:r>
    </w:p>
    <w:p>
      <w:pPr>
        <w:pStyle w:val="5"/>
        <w:autoSpaceDE/>
        <w:adjustRightInd/>
        <w:snapToGrid/>
        <w:spacing w:after="312"/>
        <w:jc w:val="both"/>
        <w:rPr>
          <w:rFonts w:hint="eastAsia" w:ascii="仿宋_GB2312" w:hAnsi="仿宋_GB2312" w:eastAsia="仿宋_GB2312" w:cs="仿宋_GB2312"/>
          <w:b w:val="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</w:rPr>
        <w:t xml:space="preserve">    分度精度≤±6″，换刀时间（T-T）≤2.5秒。</w:t>
      </w:r>
    </w:p>
    <w:p>
      <w:pPr>
        <w:pStyle w:val="5"/>
        <w:autoSpaceDE/>
        <w:adjustRightInd/>
        <w:snapToGrid/>
        <w:spacing w:after="312"/>
        <w:ind w:firstLine="632" w:firstLineChars="200"/>
        <w:jc w:val="both"/>
        <w:rPr>
          <w:rFonts w:hint="eastAsia" w:ascii="仿宋_GB2312" w:hAnsi="仿宋_GB2312" w:eastAsia="仿宋_GB2312" w:cs="仿宋_GB2312"/>
          <w:b w:val="0"/>
          <w:kern w:val="2"/>
          <w:sz w:val="32"/>
          <w:szCs w:val="32"/>
        </w:rPr>
      </w:pPr>
      <w:r>
        <w:rPr>
          <w:rFonts w:hint="eastAsia" w:ascii="黑体" w:hAnsi="黑体" w:cs="黑体"/>
          <w:b w:val="0"/>
          <w:kern w:val="2"/>
          <w:sz w:val="32"/>
          <w:szCs w:val="32"/>
        </w:rPr>
        <w:t>十三、真空系统</w:t>
      </w:r>
    </w:p>
    <w:p>
      <w:pPr>
        <w:pStyle w:val="5"/>
        <w:autoSpaceDE/>
        <w:adjustRightInd/>
        <w:snapToGrid/>
        <w:spacing w:after="312"/>
        <w:ind w:firstLine="632" w:firstLineChars="200"/>
        <w:jc w:val="both"/>
        <w:rPr>
          <w:rFonts w:hint="eastAsia" w:ascii="仿宋_GB2312" w:hAnsi="仿宋_GB2312" w:eastAsia="仿宋_GB2312" w:cs="仿宋_GB2312"/>
          <w:b w:val="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</w:rPr>
        <w:t>1.镀膜机：整机漏率达到1.0×10</w:t>
      </w: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vertAlign w:val="superscript"/>
        </w:rPr>
        <w:t>-8</w:t>
      </w: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</w:rPr>
        <w:t>帕斯卡·升/秒量级，工作真空度保持时间≥6个月。</w:t>
      </w:r>
    </w:p>
    <w:p>
      <w:pPr>
        <w:pStyle w:val="5"/>
        <w:autoSpaceDE/>
        <w:adjustRightInd/>
        <w:snapToGrid/>
        <w:spacing w:after="312"/>
        <w:ind w:firstLine="632" w:firstLineChars="200"/>
        <w:jc w:val="both"/>
        <w:rPr>
          <w:rFonts w:hint="eastAsia" w:ascii="仿宋_GB2312" w:hAnsi="仿宋_GB2312" w:eastAsia="仿宋_GB2312" w:cs="仿宋_GB2312"/>
          <w:b w:val="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</w:rPr>
        <w:t>2.工业炉：漏率达到1.0×10</w:t>
      </w: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vertAlign w:val="superscript"/>
        </w:rPr>
        <w:t>-7</w:t>
      </w: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</w:rPr>
        <w:t>帕斯卡·升/秒量级，工作真空度保持时间≥6个月。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宋体" w:hAnsi="宋体" w:cs="Times New Roman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00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3Y2I3OTRlNTA1NjUwZGY1NGI3NTM4NWZhMGI4N2IifQ=="/>
  </w:docVars>
  <w:rsids>
    <w:rsidRoot w:val="00DE1C16"/>
    <w:rsid w:val="002204CA"/>
    <w:rsid w:val="007608CF"/>
    <w:rsid w:val="00A81122"/>
    <w:rsid w:val="00DE1C16"/>
    <w:rsid w:val="2A910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link w:val="11"/>
    <w:qFormat/>
    <w:uiPriority w:val="0"/>
    <w:pPr>
      <w:autoSpaceDE w:val="0"/>
      <w:autoSpaceDN w:val="0"/>
      <w:adjustRightInd w:val="0"/>
      <w:snapToGrid w:val="0"/>
      <w:spacing w:afterLines="100" w:line="600" w:lineRule="exact"/>
      <w:jc w:val="center"/>
      <w:outlineLvl w:val="0"/>
    </w:pPr>
    <w:rPr>
      <w:rFonts w:ascii="宋体" w:hAnsi="宋体" w:eastAsia="黑体" w:cs="Times New Roman"/>
      <w:b/>
      <w:spacing w:val="-2"/>
      <w:kern w:val="0"/>
      <w:sz w:val="36"/>
      <w:szCs w:val="24"/>
    </w:r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autoRedefine/>
    <w:qFormat/>
    <w:uiPriority w:val="99"/>
    <w:rPr>
      <w:sz w:val="18"/>
      <w:szCs w:val="18"/>
    </w:rPr>
  </w:style>
  <w:style w:type="character" w:customStyle="1" w:styleId="10">
    <w:name w:val="日期 Char"/>
    <w:basedOn w:val="7"/>
    <w:link w:val="2"/>
    <w:semiHidden/>
    <w:uiPriority w:val="99"/>
  </w:style>
  <w:style w:type="character" w:customStyle="1" w:styleId="11">
    <w:name w:val="标题 Char"/>
    <w:basedOn w:val="7"/>
    <w:link w:val="5"/>
    <w:autoRedefine/>
    <w:uiPriority w:val="0"/>
    <w:rPr>
      <w:rFonts w:ascii="宋体" w:hAnsi="宋体" w:eastAsia="黑体" w:cs="Times New Roman"/>
      <w:b/>
      <w:spacing w:val="-2"/>
      <w:kern w:val="0"/>
      <w:sz w:val="36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379</Words>
  <Characters>2163</Characters>
  <Lines>18</Lines>
  <Paragraphs>5</Paragraphs>
  <TotalTime>2</TotalTime>
  <ScaleCrop>false</ScaleCrop>
  <LinksUpToDate>false</LinksUpToDate>
  <CharactersWithSpaces>2537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2024-03-07T08:18:00Z</dcterms:created>
  <dc:creator>1</dc:creator>
  <cp:lastModifiedBy>71770</cp:lastModifiedBy>
  <dcterms:modified xsi:type="dcterms:W3CDTF">2024-03-10T04:48:18Z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2BD75D93D6AF4F00B86A111F5E48CF92_13</vt:lpwstr>
  </property>
</Properties>
</file>