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>苏州市城镇土地使用税土地等级范围及税额标准表</w:t>
      </w:r>
    </w:p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苏州市区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846"/>
        <w:gridCol w:w="6402"/>
        <w:gridCol w:w="1125"/>
      </w:tblGrid>
      <w:tr w:rsidR="00BB14AC" w:rsidRPr="005B5F79" w:rsidTr="00B81123">
        <w:trPr>
          <w:tblCellSpacing w:w="0" w:type="dxa"/>
        </w:trPr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土地等级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土地等级范围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单位年税额（元/平方米)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苏州市区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大城市一等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姑苏区：邵磨针巷以东，观前街以南，宫巷以西，富仁坊巷以北，以及观前步行街两侧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18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大城市二等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姑苏区：养育巷、中街路以东，东中市（中街路口起）、白塔西路、白塔东路（至平江河止）以南，平江河以西，干将路（平江河至养育巷）以北除一等土地以外的其他地区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大城市三等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1．吴江区：太湖新城鲈乡北路以东，油车路以南，S227省道以西，流虹路以北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姑苏区：普安桥、鸭蛋桥、永福桥、爱河桥、兴农桥以东，渡僧桥以南，外城河（干将桥至吊桥）以西，干将路（干将桥至535号）以北；河沿街以东，桃花坞大街100号起至西北街、东北街（至平江河止）以南，平江河以西，东中市（中街路口起）、白塔西路、白塔东路（至平江河止）北侧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3．高新区：塔园路以东，金山路以南，滨河路以西，吴前港以北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工业园区：星桂街以东，苏绣路以南，星汉街以西，相门塘以北；星汉街以东，苏绣路以南，星阳街以西，苏惠路以北；星湖街以东，旺墩路以南，万盛街以西，钟园路以北；万盛街以东，现代大道以南，南施街以西，钟园路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大城市四等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1．吴江区：太湖新城东太湖以东，江兴路以南，苏州河路和松陵大道以西，云龙西路以北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2．吴中区：东吴北路以东，宝带东路以南，月浜街以西，长桥大运河以北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3．相城区：相城大道以东，嘉元路以南，澄阳路以西，阳澄湖东路以北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4．高新区：大轮浜以东，金山路以南，塔园路以西，吴前港以北；滨河路以东，金山路以南，运河路以西，吴前港以北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5．工业园区：除三等、五等、六等、七等、八等土地以外的其他地区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10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</w:t>
            </w: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城市五等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 xml:space="preserve">　　1．吴江区：太湖新城东太湖以东，江兴路以南，运河以西，云龙</w:t>
            </w: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西路以北除三等、四等土地以外的其他地区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2．吴中区：盘蠡路以东，团结桥以南，冬青路以西，大运河以北除四等土地以外的其他地区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3．相城区：澄和路以东，徐图港河以南，二二七省道复线以西，润元路以北除四等土地以外其他地区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4．姑苏区：西环路以东、北环路以南、东环路以西、南环路以北，盘蠡路以东、南环路以南、团结桥以北、冬青路以西除一等、二等、三等土地以外的其他地区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5．高新区：长江路以东，金山浜以南，大运河以西，玉山路以北（含永利广场）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6．工业园区：星湖街以东，现代大道以南，万盛街以西，旺墩路以北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 xml:space="preserve">　　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大城市六等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1．吴江区：除三等、四等、五等、七等、八等土地以外的其他地区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2．吴中区、相城区：除四等、五等、七等、八等土地以外的其他地区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3．姑苏区：除一等、二等、三等、五等土地以外的其他地区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4．高新区：除三等、四等、五等、七等土地以外的其他地区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5．工业园区：星华街以东，苏虹路以南，凤里街以西，现代大道以北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大城市七等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1．吴江区:桃源镇华盛大道以东，桃源镇苏州万利成制桶有限公司（不含）以南，桃源镇苏震桃公路以西，桃源镇华天路以北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2．吴中区：太湖三山岛区域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3．相城区：阳澄湖生态休闲旅游度假区（莲花村区域除外）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4．高新区：太湖以东，金墅港以南，S230省道以西，龙景路、太湖湿地公园（含）、安山港以北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5．适用于B类（支持发展类）纳税人调档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大城市八等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1．吴江区：桃源镇震桃公路以东，桃源镇马家浜自然村（不含）以南，桃源镇面长港河道以西，桃源镇吴江东方华联制衣有限公司（不含）以北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2．吴中区：除太湖三山岛外，无桥梁、隧道与陆地连接的其他太湖离岛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3．相城区：阳澄湖生态休闲旅游度假区莲花村区域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4．适用于A类（优先发展类）纳税人调档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2．5</w:t>
            </w:r>
          </w:p>
        </w:tc>
      </w:tr>
    </w:tbl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常熟市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41"/>
        <w:gridCol w:w="6431"/>
        <w:gridCol w:w="1097"/>
      </w:tblGrid>
      <w:tr w:rsidR="00BB14AC" w:rsidRPr="005B5F79" w:rsidTr="00B81123">
        <w:trPr>
          <w:tblCellSpacing w:w="0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土地等级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土地等级范围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单位年税额（元/平方米)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常熟市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中等城市一等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环城东路以东，颜北弄以南，海虞南路以西，里颜港以北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中等城市二等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北门大街以东，寺后街、县后街、塔弄以南，环城东路以西，草荡街、县东街、塔后街以北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10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中等城市三等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三环路以内一等、二等以外的其他地区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中等城市四等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除一等、二等、三等、五等、六等土地以外的其他地区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中等城市五等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1．望虞河以西的辛庄镇区域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2．适用于B类（支持发展类）纳税人调档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中等城市六等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1．锡太公路以南，S224以东的支塘镇区域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2．适用于A类（优先发展类）纳税人调档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2．5</w:t>
            </w:r>
          </w:p>
        </w:tc>
      </w:tr>
    </w:tbl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张家港市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38"/>
        <w:gridCol w:w="6408"/>
        <w:gridCol w:w="1094"/>
      </w:tblGrid>
      <w:tr w:rsidR="00BB14AC" w:rsidRPr="005B5F79" w:rsidTr="00B81123">
        <w:trPr>
          <w:tblCellSpacing w:w="0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土地等级范围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单位年税额（元/平方米)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张家港市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中等城市一等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长安中路以东，梁丰路以南，河西路以西，朱港巷路以北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中等城市二等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港城大道以东，城北路通运路以南，东环路以西，南环路长安南路以北除一等土地以外的其他地区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10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中等城市三等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东二环路以西，南二环以北、西二环路以东、北二环路以南除一等、二等土地以外的其他地区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中等城市四等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除一等、二等、三等、五等、六等土地以外的其他地区（含张家港保税区）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中等城市五等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1．现代农业示范园常红、常兴、常南三个社区区域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2．适用于B类（支持发展类）纳税人调档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中等城市六等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1．现代农业示范园其他地区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2．适用于A类（优先发展类）纳税人调档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2．5</w:t>
            </w:r>
          </w:p>
        </w:tc>
      </w:tr>
    </w:tbl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昆山市</w:t>
      </w: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22"/>
        <w:gridCol w:w="6303"/>
        <w:gridCol w:w="1190"/>
      </w:tblGrid>
      <w:tr w:rsidR="00BB14AC" w:rsidRPr="005B5F79" w:rsidTr="00B81123">
        <w:trPr>
          <w:tblCellSpacing w:w="0" w:type="dxa"/>
        </w:trPr>
        <w:tc>
          <w:tcPr>
            <w:tcW w:w="1380" w:type="dxa"/>
            <w:gridSpan w:val="2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土地等级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土地等级范围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单位年税额（元/平方米)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435" w:type="dxa"/>
            <w:vMerge w:val="restart"/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昆山市</w:t>
            </w: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中等城市一等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正阳路以东，娄江南岸以南，游方弄以西，朝阳西路以北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中等城市二等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菜市弄、西园街、前进菜场以东，前进西路以南，南后街以西，娄江北岸以北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10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中等城市三等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东仓基河、小虞河东岸以东，樾河、北环城河以南，长江路、柏庐中路以西，朝阳路、东新街以北除一等、二等土地以外的其他地区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中等城市四等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除一等、二等、三等、五等、六等土地以外的其他地区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中等城市五等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1．昆山综合保税区区块一：长江路以东，沪宁高速公路、沪宁高速铁路以南，玫瑰路以西，沪宁高速铁路、312国道以北（以国办函〔2012〕80号为准）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2．昆山综合保税区区块二：郁金香路以东，百灵路以南，黄浦江路以西，吴淞江以北（以国办函〔2012〕80号为准）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3．适用于B类（支持发展类）纳税人调档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中等城市六等</w:t>
            </w:r>
          </w:p>
        </w:tc>
        <w:tc>
          <w:tcPr>
            <w:tcW w:w="6480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1．昆山综合保税区区块三：科技路以东，创新路以南，江浦路以西，元丰路以北（以国办函〔2012〕80号为准）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2．适用于A类（优先发展类）纳税人调档</w:t>
            </w:r>
          </w:p>
        </w:tc>
        <w:tc>
          <w:tcPr>
            <w:tcW w:w="1215" w:type="dxa"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2．5</w:t>
            </w:r>
          </w:p>
        </w:tc>
      </w:tr>
    </w:tbl>
    <w:p w:rsidR="00BB14AC" w:rsidRPr="005B5F79" w:rsidRDefault="00BB14AC" w:rsidP="00BB14AC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太仓市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47"/>
        <w:gridCol w:w="6406"/>
        <w:gridCol w:w="1087"/>
      </w:tblGrid>
      <w:tr w:rsidR="00BB14AC" w:rsidRPr="005B5F79" w:rsidTr="00B81123">
        <w:trPr>
          <w:tblCellSpacing w:w="0" w:type="dxa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土地等级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土地等级范围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单位年税额（元/平方米)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 xml:space="preserve">　　太仓市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中等城市一等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盐铁塘以东，县府街以南，府南街以西，致和塘河以北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中等城市二等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长春路以东，北城河以南，太平路以西，上海西路以北除一等土地以外的其他地区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10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中等城市三等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204国道以东，苏州路以南，东仓路以西，新浏河以北除一等、二等土地以外的其他地区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6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中等城市四等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太仓港经济开发区（新区）（含娄东街道辖区）所辖区域中除三等、六等以外的其他土地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5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中等城市五等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1．除一等、二等、三等、四等、六等以外的其他土地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2．适用于B类（支持发展类）纳税人调档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4</w:t>
            </w:r>
          </w:p>
        </w:tc>
      </w:tr>
      <w:tr w:rsidR="00BB14AC" w:rsidRPr="005B5F79" w:rsidTr="00B81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中等城市六等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1．东亭路以东，县府东街以南，万和路以西，上海东路以北</w:t>
            </w:r>
          </w:p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2．适用于A类（优先发展类）纳税人调档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4AC" w:rsidRPr="005B5F79" w:rsidRDefault="00BB14AC" w:rsidP="00B81123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5F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2．5</w:t>
            </w:r>
          </w:p>
        </w:tc>
      </w:tr>
    </w:tbl>
    <w:p w:rsidR="00F90F23" w:rsidRDefault="00BB14AC">
      <w:r w:rsidRPr="005B5F7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</w:p>
    <w:sectPr w:rsidR="00F9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AC"/>
    <w:rsid w:val="004D249D"/>
    <w:rsid w:val="00A13DE9"/>
    <w:rsid w:val="00B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2017-12-25T06:43:00Z</dcterms:created>
  <dcterms:modified xsi:type="dcterms:W3CDTF">2017-12-25T06:43:00Z</dcterms:modified>
</cp:coreProperties>
</file>